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F2D" w:rsidRPr="001522A5" w:rsidRDefault="00FB0F2D" w:rsidP="001522A5">
      <w:pPr>
        <w:tabs>
          <w:tab w:val="left" w:pos="567"/>
        </w:tabs>
        <w:spacing w:before="120" w:after="120"/>
        <w:outlineLvl w:val="0"/>
        <w:rPr>
          <w:rFonts w:ascii="Times New Roman" w:hAnsi="Times New Roman"/>
          <w:sz w:val="24"/>
          <w:szCs w:val="24"/>
        </w:rPr>
      </w:pPr>
      <w:bookmarkStart w:id="0" w:name="_GoBack"/>
      <w:bookmarkEnd w:id="0"/>
      <w:r w:rsidRPr="001522A5">
        <w:rPr>
          <w:rFonts w:ascii="Times New Roman" w:hAnsi="Times New Roman"/>
          <w:sz w:val="24"/>
          <w:szCs w:val="24"/>
        </w:rPr>
        <w:t>One potential tenderer requested following information:</w:t>
      </w:r>
    </w:p>
    <w:p w:rsidR="00B6744B" w:rsidRPr="001522A5" w:rsidRDefault="00B6744B" w:rsidP="001522A5">
      <w:pPr>
        <w:tabs>
          <w:tab w:val="left" w:pos="567"/>
        </w:tabs>
        <w:spacing w:before="120" w:after="120"/>
        <w:outlineLvl w:val="0"/>
        <w:rPr>
          <w:rFonts w:ascii="Times New Roman" w:hAnsi="Times New Roman"/>
          <w:sz w:val="24"/>
          <w:szCs w:val="24"/>
        </w:rPr>
      </w:pPr>
    </w:p>
    <w:p w:rsidR="00FB0F2D" w:rsidRPr="001522A5" w:rsidRDefault="00FB0F2D" w:rsidP="001522A5">
      <w:pPr>
        <w:tabs>
          <w:tab w:val="left" w:pos="567"/>
        </w:tabs>
        <w:spacing w:before="120" w:after="120"/>
        <w:outlineLvl w:val="0"/>
        <w:rPr>
          <w:rFonts w:ascii="Times New Roman" w:hAnsi="Times New Roman"/>
          <w:b/>
          <w:sz w:val="28"/>
          <w:szCs w:val="24"/>
        </w:rPr>
      </w:pPr>
      <w:r w:rsidRPr="001522A5">
        <w:rPr>
          <w:rFonts w:ascii="Times New Roman" w:hAnsi="Times New Roman"/>
          <w:b/>
          <w:sz w:val="28"/>
          <w:szCs w:val="24"/>
        </w:rPr>
        <w:t>Clarification question:</w:t>
      </w:r>
    </w:p>
    <w:p w:rsidR="001522A5" w:rsidRPr="001522A5" w:rsidRDefault="001522A5" w:rsidP="001522A5">
      <w:pPr>
        <w:tabs>
          <w:tab w:val="left" w:pos="567"/>
        </w:tabs>
        <w:spacing w:before="120" w:after="120"/>
        <w:outlineLvl w:val="0"/>
        <w:rPr>
          <w:rFonts w:ascii="Times New Roman" w:hAnsi="Times New Roman"/>
          <w:sz w:val="24"/>
          <w:szCs w:val="24"/>
        </w:rPr>
      </w:pPr>
      <w:r w:rsidRPr="001522A5">
        <w:rPr>
          <w:rFonts w:ascii="Times New Roman" w:hAnsi="Times New Roman"/>
          <w:sz w:val="24"/>
          <w:szCs w:val="24"/>
        </w:rPr>
        <w:t>Considering the geographical constraint of personally reviewing the document, I request you to provide us the following details before we buy the document:</w:t>
      </w:r>
    </w:p>
    <w:p w:rsidR="001522A5" w:rsidRPr="001522A5" w:rsidRDefault="001522A5" w:rsidP="001522A5">
      <w:pPr>
        <w:tabs>
          <w:tab w:val="left" w:pos="567"/>
        </w:tabs>
        <w:spacing w:before="120" w:after="120"/>
        <w:outlineLvl w:val="0"/>
        <w:rPr>
          <w:rFonts w:ascii="Times New Roman" w:hAnsi="Times New Roman"/>
          <w:sz w:val="24"/>
          <w:szCs w:val="24"/>
        </w:rPr>
      </w:pPr>
      <w:r w:rsidRPr="001522A5">
        <w:rPr>
          <w:rFonts w:ascii="Times New Roman" w:hAnsi="Times New Roman"/>
          <w:sz w:val="24"/>
          <w:szCs w:val="24"/>
        </w:rPr>
        <w:t xml:space="preserve">1) List of Items, Schedule of Requirements, Scope of Work, Terms of Reference, Bill of Materials required. </w:t>
      </w:r>
    </w:p>
    <w:p w:rsidR="001522A5" w:rsidRPr="001522A5" w:rsidRDefault="001522A5" w:rsidP="001522A5">
      <w:pPr>
        <w:tabs>
          <w:tab w:val="left" w:pos="567"/>
        </w:tabs>
        <w:spacing w:before="120" w:after="120"/>
        <w:outlineLvl w:val="0"/>
        <w:rPr>
          <w:rFonts w:ascii="Times New Roman" w:hAnsi="Times New Roman"/>
          <w:sz w:val="24"/>
          <w:szCs w:val="24"/>
        </w:rPr>
      </w:pPr>
      <w:r w:rsidRPr="001522A5">
        <w:rPr>
          <w:rFonts w:ascii="Times New Roman" w:hAnsi="Times New Roman"/>
          <w:sz w:val="24"/>
          <w:szCs w:val="24"/>
        </w:rPr>
        <w:t>2) Soft Copy of the Tender Document through email.</w:t>
      </w:r>
    </w:p>
    <w:p w:rsidR="001522A5" w:rsidRPr="001522A5" w:rsidRDefault="001522A5" w:rsidP="001522A5">
      <w:pPr>
        <w:tabs>
          <w:tab w:val="left" w:pos="567"/>
        </w:tabs>
        <w:spacing w:before="120" w:after="120"/>
        <w:outlineLvl w:val="0"/>
        <w:rPr>
          <w:rFonts w:ascii="Times New Roman" w:hAnsi="Times New Roman"/>
          <w:sz w:val="24"/>
          <w:szCs w:val="24"/>
        </w:rPr>
      </w:pPr>
      <w:r w:rsidRPr="001522A5">
        <w:rPr>
          <w:rFonts w:ascii="Times New Roman" w:hAnsi="Times New Roman"/>
          <w:sz w:val="24"/>
          <w:szCs w:val="24"/>
        </w:rPr>
        <w:t xml:space="preserve">3) Names of countries that will be eligible to participate in this tender. </w:t>
      </w:r>
    </w:p>
    <w:p w:rsidR="001522A5" w:rsidRPr="001522A5" w:rsidRDefault="001522A5" w:rsidP="001522A5">
      <w:pPr>
        <w:tabs>
          <w:tab w:val="left" w:pos="567"/>
        </w:tabs>
        <w:spacing w:before="120" w:after="120"/>
        <w:outlineLvl w:val="0"/>
        <w:rPr>
          <w:rFonts w:ascii="Times New Roman" w:hAnsi="Times New Roman"/>
          <w:sz w:val="24"/>
          <w:szCs w:val="24"/>
        </w:rPr>
      </w:pPr>
      <w:r w:rsidRPr="001522A5">
        <w:rPr>
          <w:rFonts w:ascii="Times New Roman" w:hAnsi="Times New Roman"/>
          <w:sz w:val="24"/>
          <w:szCs w:val="24"/>
        </w:rPr>
        <w:t>4) Information about the Tendering Procedure and Guidelines</w:t>
      </w:r>
    </w:p>
    <w:p w:rsidR="001522A5" w:rsidRPr="001522A5" w:rsidRDefault="001522A5" w:rsidP="001522A5">
      <w:pPr>
        <w:tabs>
          <w:tab w:val="left" w:pos="567"/>
        </w:tabs>
        <w:spacing w:before="120" w:after="120"/>
        <w:outlineLvl w:val="0"/>
        <w:rPr>
          <w:rFonts w:ascii="Times New Roman" w:hAnsi="Times New Roman"/>
          <w:sz w:val="24"/>
          <w:szCs w:val="24"/>
        </w:rPr>
      </w:pPr>
      <w:r w:rsidRPr="001522A5">
        <w:rPr>
          <w:rFonts w:ascii="Times New Roman" w:hAnsi="Times New Roman"/>
          <w:sz w:val="24"/>
          <w:szCs w:val="24"/>
        </w:rPr>
        <w:t xml:space="preserve">5) Estimated Budget for this Purchase </w:t>
      </w:r>
    </w:p>
    <w:p w:rsidR="001522A5" w:rsidRPr="001522A5" w:rsidRDefault="001522A5" w:rsidP="001522A5">
      <w:pPr>
        <w:tabs>
          <w:tab w:val="left" w:pos="567"/>
        </w:tabs>
        <w:spacing w:before="120" w:after="120"/>
        <w:outlineLvl w:val="0"/>
        <w:rPr>
          <w:rFonts w:ascii="Times New Roman" w:hAnsi="Times New Roman"/>
          <w:sz w:val="24"/>
          <w:szCs w:val="24"/>
        </w:rPr>
      </w:pPr>
      <w:r w:rsidRPr="001522A5">
        <w:rPr>
          <w:rFonts w:ascii="Times New Roman" w:hAnsi="Times New Roman"/>
          <w:sz w:val="24"/>
          <w:szCs w:val="24"/>
        </w:rPr>
        <w:t>6) Any Extension of Bidding Deadline?</w:t>
      </w:r>
    </w:p>
    <w:p w:rsidR="00FB0F2D" w:rsidRPr="001522A5" w:rsidRDefault="001522A5" w:rsidP="001522A5">
      <w:pPr>
        <w:tabs>
          <w:tab w:val="left" w:pos="567"/>
        </w:tabs>
        <w:spacing w:before="120" w:after="120"/>
        <w:outlineLvl w:val="0"/>
        <w:rPr>
          <w:rFonts w:ascii="Times New Roman" w:hAnsi="Times New Roman"/>
          <w:sz w:val="24"/>
          <w:szCs w:val="24"/>
        </w:rPr>
      </w:pPr>
      <w:r w:rsidRPr="001522A5">
        <w:rPr>
          <w:rFonts w:ascii="Times New Roman" w:hAnsi="Times New Roman"/>
          <w:sz w:val="24"/>
          <w:szCs w:val="24"/>
        </w:rPr>
        <w:t>7) Any Addendum or Pre Bid meeting Minutes?</w:t>
      </w:r>
      <w:r w:rsidR="00FB0F2D" w:rsidRPr="001522A5">
        <w:rPr>
          <w:rFonts w:ascii="Times New Roman" w:hAnsi="Times New Roman"/>
          <w:sz w:val="24"/>
          <w:szCs w:val="24"/>
        </w:rPr>
        <w:t> </w:t>
      </w:r>
    </w:p>
    <w:p w:rsidR="00FB0F2D" w:rsidRPr="001522A5" w:rsidRDefault="00FB0F2D" w:rsidP="001522A5">
      <w:pPr>
        <w:tabs>
          <w:tab w:val="left" w:pos="567"/>
        </w:tabs>
        <w:spacing w:before="120" w:after="120"/>
        <w:outlineLvl w:val="0"/>
        <w:rPr>
          <w:rFonts w:ascii="Times New Roman" w:hAnsi="Times New Roman"/>
          <w:sz w:val="24"/>
          <w:szCs w:val="24"/>
        </w:rPr>
      </w:pPr>
    </w:p>
    <w:p w:rsidR="00FB0F2D" w:rsidRPr="001522A5" w:rsidRDefault="00FB0F2D" w:rsidP="001522A5">
      <w:pPr>
        <w:tabs>
          <w:tab w:val="left" w:pos="567"/>
        </w:tabs>
        <w:spacing w:before="120" w:after="120"/>
        <w:outlineLvl w:val="0"/>
        <w:rPr>
          <w:rFonts w:ascii="Times New Roman" w:hAnsi="Times New Roman"/>
          <w:b/>
          <w:sz w:val="28"/>
          <w:szCs w:val="24"/>
        </w:rPr>
      </w:pPr>
      <w:r w:rsidRPr="001522A5">
        <w:rPr>
          <w:rFonts w:ascii="Times New Roman" w:hAnsi="Times New Roman"/>
          <w:b/>
          <w:sz w:val="28"/>
          <w:szCs w:val="24"/>
        </w:rPr>
        <w:t>Answer:</w:t>
      </w:r>
    </w:p>
    <w:p w:rsidR="00FB0F2D" w:rsidRPr="001522A5" w:rsidRDefault="001522A5" w:rsidP="001522A5">
      <w:pPr>
        <w:tabs>
          <w:tab w:val="left" w:pos="567"/>
        </w:tabs>
        <w:spacing w:before="120" w:after="120"/>
        <w:outlineLvl w:val="0"/>
        <w:rPr>
          <w:rFonts w:ascii="Times New Roman" w:hAnsi="Times New Roman"/>
          <w:sz w:val="24"/>
          <w:szCs w:val="24"/>
        </w:rPr>
      </w:pPr>
      <w:r>
        <w:rPr>
          <w:rFonts w:ascii="Times New Roman" w:hAnsi="Times New Roman"/>
          <w:sz w:val="24"/>
          <w:szCs w:val="24"/>
        </w:rPr>
        <w:tab/>
      </w:r>
      <w:r w:rsidR="00FB0F2D" w:rsidRPr="001522A5">
        <w:rPr>
          <w:rFonts w:ascii="Times New Roman" w:hAnsi="Times New Roman"/>
          <w:sz w:val="24"/>
          <w:szCs w:val="24"/>
        </w:rPr>
        <w:t>The technical specification are published on the following website </w:t>
      </w:r>
      <w:hyperlink r:id="rId6" w:tgtFrame="_blank" w:history="1">
        <w:r w:rsidR="00FB0F2D" w:rsidRPr="001522A5">
          <w:rPr>
            <w:rFonts w:ascii="Times New Roman" w:hAnsi="Times New Roman"/>
            <w:sz w:val="24"/>
            <w:szCs w:val="24"/>
          </w:rPr>
          <w:t>http://www.romania-serbia.net/?page_id=2540</w:t>
        </w:r>
      </w:hyperlink>
      <w:r>
        <w:rPr>
          <w:rFonts w:ascii="Times New Roman" w:hAnsi="Times New Roman"/>
          <w:sz w:val="24"/>
          <w:szCs w:val="24"/>
        </w:rPr>
        <w:t xml:space="preserve"> </w:t>
      </w:r>
    </w:p>
    <w:p w:rsidR="00FB0F2D" w:rsidRPr="001522A5" w:rsidRDefault="00FB0F2D" w:rsidP="001522A5">
      <w:pPr>
        <w:tabs>
          <w:tab w:val="left" w:pos="567"/>
        </w:tabs>
        <w:spacing w:before="120" w:after="120"/>
        <w:outlineLvl w:val="0"/>
        <w:rPr>
          <w:rFonts w:ascii="Times New Roman" w:hAnsi="Times New Roman"/>
          <w:sz w:val="24"/>
          <w:szCs w:val="24"/>
        </w:rPr>
      </w:pPr>
      <w:r w:rsidRPr="001522A5">
        <w:rPr>
          <w:rFonts w:ascii="Times New Roman" w:hAnsi="Times New Roman"/>
          <w:sz w:val="24"/>
          <w:szCs w:val="24"/>
        </w:rPr>
        <w:t xml:space="preserve">Please check the above web address for more details about the technical requirements and instructions </w:t>
      </w:r>
      <w:proofErr w:type="gramStart"/>
      <w:r w:rsidRPr="001522A5">
        <w:rPr>
          <w:rFonts w:ascii="Times New Roman" w:hAnsi="Times New Roman"/>
          <w:sz w:val="24"/>
          <w:szCs w:val="24"/>
        </w:rPr>
        <w:t>regarding  the</w:t>
      </w:r>
      <w:proofErr w:type="gramEnd"/>
      <w:r w:rsidRPr="001522A5">
        <w:rPr>
          <w:rFonts w:ascii="Times New Roman" w:hAnsi="Times New Roman"/>
          <w:sz w:val="24"/>
          <w:szCs w:val="24"/>
        </w:rPr>
        <w:t xml:space="preserve"> submission of the tenders.</w:t>
      </w:r>
    </w:p>
    <w:p w:rsidR="001522A5" w:rsidRPr="001522A5" w:rsidRDefault="001522A5" w:rsidP="001522A5">
      <w:pPr>
        <w:tabs>
          <w:tab w:val="left" w:pos="567"/>
        </w:tabs>
        <w:spacing w:before="120" w:after="120"/>
        <w:outlineLvl w:val="0"/>
        <w:rPr>
          <w:rFonts w:ascii="Times New Roman" w:hAnsi="Times New Roman"/>
          <w:sz w:val="24"/>
          <w:szCs w:val="24"/>
        </w:rPr>
      </w:pPr>
    </w:p>
    <w:p w:rsidR="001522A5" w:rsidRPr="001522A5" w:rsidRDefault="001522A5" w:rsidP="001522A5">
      <w:pPr>
        <w:tabs>
          <w:tab w:val="left" w:pos="567"/>
        </w:tabs>
        <w:spacing w:before="120" w:after="120"/>
        <w:outlineLvl w:val="0"/>
        <w:rPr>
          <w:rFonts w:ascii="Times New Roman" w:hAnsi="Times New Roman"/>
          <w:sz w:val="24"/>
          <w:szCs w:val="24"/>
        </w:rPr>
      </w:pPr>
      <w:r w:rsidRPr="001522A5">
        <w:rPr>
          <w:rFonts w:ascii="Times New Roman" w:hAnsi="Times New Roman"/>
          <w:sz w:val="24"/>
          <w:szCs w:val="24"/>
        </w:rPr>
        <w:t>Regarding your other requests, we send you the following information:</w:t>
      </w:r>
    </w:p>
    <w:p w:rsidR="001522A5" w:rsidRPr="00CE0A08" w:rsidRDefault="001522A5" w:rsidP="001522A5">
      <w:pPr>
        <w:tabs>
          <w:tab w:val="left" w:pos="567"/>
        </w:tabs>
        <w:spacing w:before="120" w:after="120"/>
        <w:outlineLvl w:val="0"/>
        <w:rPr>
          <w:rFonts w:ascii="Times New Roman" w:hAnsi="Times New Roman"/>
          <w:noProof/>
          <w:sz w:val="24"/>
          <w:szCs w:val="24"/>
        </w:rPr>
      </w:pPr>
      <w:bookmarkStart w:id="1" w:name="_Toc423007511"/>
      <w:bookmarkStart w:id="2" w:name="_Toc423007693"/>
      <w:r>
        <w:rPr>
          <w:rFonts w:ascii="Times New Roman" w:hAnsi="Times New Roman"/>
          <w:sz w:val="24"/>
          <w:szCs w:val="24"/>
        </w:rPr>
        <w:tab/>
      </w:r>
      <w:r w:rsidRPr="00CE0A08">
        <w:rPr>
          <w:rFonts w:ascii="Times New Roman" w:hAnsi="Times New Roman"/>
          <w:sz w:val="24"/>
          <w:szCs w:val="24"/>
        </w:rPr>
        <w:t xml:space="preserve">Participation in the award of procurement contracts, grants and other award procedures for actions financed under the CIR </w:t>
      </w:r>
      <w:r w:rsidRPr="00CE0A08">
        <w:rPr>
          <w:rFonts w:ascii="Times New Roman" w:hAnsi="Times New Roman"/>
          <w:b/>
          <w:sz w:val="24"/>
          <w:szCs w:val="24"/>
          <w:u w:val="single"/>
        </w:rPr>
        <w:t>for IPA II</w:t>
      </w:r>
      <w:r w:rsidRPr="00CE0A08">
        <w:rPr>
          <w:rFonts w:ascii="Times New Roman" w:hAnsi="Times New Roman"/>
          <w:sz w:val="24"/>
          <w:szCs w:val="24"/>
        </w:rPr>
        <w:t xml:space="preserve"> for the benefit of third parties shall be open to all natural persons who are nationals of, and legal persons who are effectively established in, one of the following eligible countries/</w:t>
      </w:r>
      <w:r w:rsidRPr="00CE0A08">
        <w:rPr>
          <w:rFonts w:ascii="Times New Roman" w:hAnsi="Times New Roman"/>
          <w:noProof/>
          <w:sz w:val="24"/>
          <w:szCs w:val="24"/>
        </w:rPr>
        <w:t xml:space="preserve"> territories</w:t>
      </w:r>
      <w:r w:rsidRPr="00CE0A08">
        <w:rPr>
          <w:rFonts w:ascii="Times New Roman" w:hAnsi="Times New Roman"/>
          <w:sz w:val="24"/>
          <w:szCs w:val="24"/>
        </w:rPr>
        <w:t>/beneficiaries:</w:t>
      </w:r>
      <w:bookmarkEnd w:id="1"/>
      <w:bookmarkEnd w:id="2"/>
    </w:p>
    <w:p w:rsidR="001522A5" w:rsidRPr="000D1E24" w:rsidRDefault="001522A5" w:rsidP="001522A5">
      <w:pPr>
        <w:numPr>
          <w:ilvl w:val="1"/>
          <w:numId w:val="1"/>
        </w:numPr>
        <w:spacing w:before="100" w:beforeAutospacing="1" w:after="80" w:line="240" w:lineRule="auto"/>
        <w:ind w:left="1434" w:hanging="357"/>
        <w:jc w:val="both"/>
        <w:outlineLvl w:val="0"/>
        <w:rPr>
          <w:rFonts w:ascii="Times New Roman" w:hAnsi="Times New Roman"/>
          <w:noProof/>
          <w:sz w:val="24"/>
          <w:szCs w:val="24"/>
          <w:lang w:val="fr-BE"/>
        </w:rPr>
      </w:pPr>
      <w:bookmarkStart w:id="3" w:name="_DV_M252"/>
      <w:bookmarkStart w:id="4" w:name="_DV_M253"/>
      <w:bookmarkStart w:id="5" w:name="_Toc423007512"/>
      <w:bookmarkStart w:id="6" w:name="_Toc423007694"/>
      <w:bookmarkEnd w:id="3"/>
      <w:bookmarkEnd w:id="4"/>
      <w:r w:rsidRPr="007A22EB">
        <w:rPr>
          <w:rFonts w:ascii="Times New Roman" w:hAnsi="Times New Roman"/>
          <w:i/>
          <w:noProof/>
          <w:sz w:val="24"/>
          <w:szCs w:val="24"/>
          <w:lang w:val="fr-BE"/>
        </w:rPr>
        <w:t>EU Member States</w:t>
      </w:r>
      <w:r w:rsidRPr="000D1E24">
        <w:rPr>
          <w:rFonts w:ascii="Times New Roman" w:hAnsi="Times New Roman"/>
          <w:noProof/>
          <w:sz w:val="24"/>
          <w:szCs w:val="24"/>
          <w:lang w:val="fr-BE"/>
        </w:rPr>
        <w:t xml:space="preserve"> </w:t>
      </w:r>
      <w:r w:rsidRPr="00934AA8">
        <w:rPr>
          <w:rFonts w:ascii="Times New Roman" w:hAnsi="Times New Roman"/>
          <w:noProof/>
          <w:sz w:val="24"/>
          <w:szCs w:val="24"/>
          <w:lang w:val="fr-BE"/>
        </w:rPr>
        <w:t>(</w:t>
      </w:r>
      <w:hyperlink w:anchor="EU_MEMBER_STATES" w:history="1">
        <w:r w:rsidRPr="00934AA8">
          <w:rPr>
            <w:rStyle w:val="Hyperlink"/>
            <w:rFonts w:ascii="Times New Roman" w:hAnsi="Times New Roman"/>
            <w:noProof/>
            <w:sz w:val="24"/>
            <w:szCs w:val="24"/>
            <w:lang w:val="fr-BE"/>
          </w:rPr>
          <w:t>appendix 1</w:t>
        </w:r>
      </w:hyperlink>
      <w:r w:rsidRPr="00934AA8">
        <w:rPr>
          <w:rFonts w:ascii="Times New Roman" w:hAnsi="Times New Roman"/>
          <w:noProof/>
          <w:sz w:val="24"/>
          <w:szCs w:val="24"/>
          <w:lang w:val="fr-BE"/>
        </w:rPr>
        <w:t>)</w:t>
      </w:r>
      <w:bookmarkEnd w:id="5"/>
      <w:bookmarkEnd w:id="6"/>
    </w:p>
    <w:p w:rsidR="001522A5" w:rsidRPr="00CE0A08" w:rsidRDefault="001522A5" w:rsidP="001522A5">
      <w:pPr>
        <w:numPr>
          <w:ilvl w:val="1"/>
          <w:numId w:val="1"/>
        </w:numPr>
        <w:spacing w:before="100" w:beforeAutospacing="1" w:after="80" w:line="240" w:lineRule="auto"/>
        <w:ind w:left="1434" w:hanging="357"/>
        <w:jc w:val="both"/>
        <w:outlineLvl w:val="0"/>
        <w:rPr>
          <w:rFonts w:ascii="Times New Roman" w:hAnsi="Times New Roman"/>
          <w:noProof/>
          <w:sz w:val="24"/>
          <w:szCs w:val="24"/>
        </w:rPr>
      </w:pPr>
      <w:bookmarkStart w:id="7" w:name="_Toc423007513"/>
      <w:bookmarkStart w:id="8" w:name="_Toc423007695"/>
      <w:r>
        <w:rPr>
          <w:rStyle w:val="DeltaViewInsertion"/>
          <w:rFonts w:ascii="Times New Roman" w:hAnsi="Times New Roman"/>
          <w:b w:val="0"/>
          <w:noProof/>
          <w:sz w:val="24"/>
          <w:szCs w:val="24"/>
        </w:rPr>
        <w:t>B</w:t>
      </w:r>
      <w:r w:rsidRPr="007A22EB">
        <w:rPr>
          <w:rStyle w:val="DeltaViewInsertion"/>
          <w:rFonts w:ascii="Times New Roman" w:hAnsi="Times New Roman"/>
          <w:b w:val="0"/>
          <w:noProof/>
          <w:sz w:val="24"/>
          <w:szCs w:val="24"/>
        </w:rPr>
        <w:t>eneficiaries listed in the Annex I of the IPA II</w:t>
      </w:r>
      <w:r>
        <w:rPr>
          <w:rStyle w:val="DeltaViewInsertion"/>
          <w:rFonts w:ascii="Times New Roman" w:hAnsi="Times New Roman"/>
          <w:b w:val="0"/>
          <w:i w:val="0"/>
          <w:noProof/>
          <w:sz w:val="24"/>
          <w:szCs w:val="24"/>
        </w:rPr>
        <w:t xml:space="preserve"> (</w:t>
      </w:r>
      <w:hyperlink w:anchor="IPA_II_BENEFICIARIES" w:history="1">
        <w:r w:rsidRPr="00934AA8">
          <w:rPr>
            <w:rStyle w:val="Hyperlink"/>
            <w:rFonts w:ascii="Times New Roman" w:hAnsi="Times New Roman"/>
            <w:noProof/>
            <w:sz w:val="24"/>
            <w:szCs w:val="24"/>
          </w:rPr>
          <w:t>appendix 2</w:t>
        </w:r>
      </w:hyperlink>
      <w:r w:rsidRPr="00CE0A08">
        <w:rPr>
          <w:rStyle w:val="DeltaViewInsertion"/>
          <w:rFonts w:ascii="Times New Roman" w:hAnsi="Times New Roman"/>
          <w:b w:val="0"/>
          <w:i w:val="0"/>
          <w:noProof/>
          <w:sz w:val="24"/>
          <w:szCs w:val="24"/>
        </w:rPr>
        <w:t>)</w:t>
      </w:r>
      <w:bookmarkEnd w:id="7"/>
      <w:bookmarkEnd w:id="8"/>
      <w:r w:rsidRPr="00DF46F9">
        <w:rPr>
          <w:rFonts w:ascii="Times New Roman" w:hAnsi="Times New Roman"/>
          <w:noProof/>
          <w:sz w:val="24"/>
          <w:szCs w:val="24"/>
        </w:rPr>
        <w:tab/>
      </w:r>
    </w:p>
    <w:p w:rsidR="001522A5" w:rsidRPr="00CE0A08" w:rsidRDefault="001522A5" w:rsidP="001522A5">
      <w:pPr>
        <w:numPr>
          <w:ilvl w:val="1"/>
          <w:numId w:val="1"/>
        </w:numPr>
        <w:spacing w:before="100" w:beforeAutospacing="1" w:after="80" w:line="240" w:lineRule="auto"/>
        <w:ind w:left="1434" w:hanging="357"/>
        <w:jc w:val="both"/>
        <w:outlineLvl w:val="0"/>
        <w:rPr>
          <w:rFonts w:ascii="Times New Roman" w:hAnsi="Times New Roman"/>
          <w:noProof/>
          <w:sz w:val="24"/>
          <w:szCs w:val="24"/>
        </w:rPr>
      </w:pPr>
      <w:bookmarkStart w:id="9" w:name="_Toc423007514"/>
      <w:bookmarkStart w:id="10" w:name="_Toc423007696"/>
      <w:r w:rsidRPr="007A22EB">
        <w:rPr>
          <w:rFonts w:ascii="Times New Roman" w:hAnsi="Times New Roman"/>
          <w:i/>
          <w:noProof/>
          <w:sz w:val="24"/>
          <w:szCs w:val="24"/>
        </w:rPr>
        <w:t>European Economic Area</w:t>
      </w:r>
      <w:r>
        <w:rPr>
          <w:rFonts w:ascii="Times New Roman" w:hAnsi="Times New Roman"/>
          <w:noProof/>
          <w:sz w:val="24"/>
          <w:szCs w:val="24"/>
        </w:rPr>
        <w:t xml:space="preserve"> </w:t>
      </w:r>
      <w:r w:rsidRPr="00CE0A08">
        <w:rPr>
          <w:rFonts w:ascii="Times New Roman" w:hAnsi="Times New Roman"/>
          <w:noProof/>
          <w:sz w:val="24"/>
          <w:szCs w:val="24"/>
        </w:rPr>
        <w:t>(</w:t>
      </w:r>
      <w:hyperlink w:anchor="EEA" w:history="1">
        <w:r w:rsidRPr="00934AA8">
          <w:rPr>
            <w:rStyle w:val="Hyperlink"/>
            <w:rFonts w:ascii="Times New Roman" w:hAnsi="Times New Roman"/>
            <w:noProof/>
            <w:sz w:val="24"/>
            <w:szCs w:val="24"/>
          </w:rPr>
          <w:t>appendix 3</w:t>
        </w:r>
      </w:hyperlink>
      <w:r w:rsidRPr="00CE0A08">
        <w:rPr>
          <w:rFonts w:ascii="Times New Roman" w:hAnsi="Times New Roman"/>
          <w:noProof/>
          <w:sz w:val="24"/>
          <w:szCs w:val="24"/>
        </w:rPr>
        <w:t>)</w:t>
      </w:r>
      <w:bookmarkEnd w:id="9"/>
      <w:bookmarkEnd w:id="10"/>
      <w:r w:rsidRPr="00CE0A08">
        <w:rPr>
          <w:rFonts w:ascii="Times New Roman" w:hAnsi="Times New Roman"/>
          <w:noProof/>
          <w:sz w:val="24"/>
          <w:szCs w:val="24"/>
        </w:rPr>
        <w:tab/>
      </w:r>
    </w:p>
    <w:p w:rsidR="001522A5" w:rsidRPr="00CE0A08" w:rsidRDefault="001522A5" w:rsidP="001522A5">
      <w:pPr>
        <w:numPr>
          <w:ilvl w:val="1"/>
          <w:numId w:val="1"/>
        </w:numPr>
        <w:autoSpaceDE w:val="0"/>
        <w:autoSpaceDN w:val="0"/>
        <w:adjustRightInd w:val="0"/>
        <w:spacing w:before="100" w:beforeAutospacing="1" w:after="80" w:line="240" w:lineRule="auto"/>
        <w:ind w:left="1434" w:hanging="357"/>
        <w:jc w:val="both"/>
        <w:outlineLvl w:val="0"/>
        <w:rPr>
          <w:rFonts w:ascii="Times New Roman" w:hAnsi="Times New Roman"/>
          <w:noProof/>
          <w:sz w:val="24"/>
          <w:szCs w:val="24"/>
        </w:rPr>
      </w:pPr>
      <w:bookmarkStart w:id="11" w:name="_Toc423007515"/>
      <w:bookmarkStart w:id="12" w:name="_Toc423007697"/>
      <w:r w:rsidRPr="00931816">
        <w:rPr>
          <w:rFonts w:ascii="Times New Roman" w:hAnsi="Times New Roman"/>
          <w:i/>
          <w:noProof/>
          <w:sz w:val="24"/>
          <w:szCs w:val="24"/>
        </w:rPr>
        <w:t>Partner countries and territories covered by ENI Instrument</w:t>
      </w:r>
      <w:r w:rsidRPr="00CE0A08">
        <w:rPr>
          <w:rFonts w:ascii="Times New Roman" w:hAnsi="Times New Roman"/>
          <w:noProof/>
          <w:sz w:val="24"/>
          <w:szCs w:val="24"/>
        </w:rPr>
        <w:t xml:space="preserve"> </w:t>
      </w:r>
      <w:r>
        <w:rPr>
          <w:rFonts w:ascii="Times New Roman" w:hAnsi="Times New Roman"/>
          <w:noProof/>
          <w:sz w:val="24"/>
          <w:szCs w:val="24"/>
        </w:rPr>
        <w:t>(annex I of ENI Intrument) (</w:t>
      </w:r>
      <w:hyperlink w:anchor="ENI_PARTNER_COUNTRIES" w:history="1">
        <w:r w:rsidRPr="009C60AB">
          <w:rPr>
            <w:rStyle w:val="Hyperlink"/>
            <w:rFonts w:ascii="Times New Roman" w:hAnsi="Times New Roman"/>
            <w:noProof/>
            <w:sz w:val="24"/>
            <w:szCs w:val="24"/>
          </w:rPr>
          <w:t>appendix 1</w:t>
        </w:r>
        <w:r>
          <w:rPr>
            <w:rStyle w:val="Hyperlink"/>
            <w:rFonts w:ascii="Times New Roman" w:hAnsi="Times New Roman"/>
            <w:noProof/>
            <w:sz w:val="24"/>
            <w:szCs w:val="24"/>
          </w:rPr>
          <w:t>1</w:t>
        </w:r>
      </w:hyperlink>
      <w:r>
        <w:rPr>
          <w:rFonts w:ascii="Times New Roman" w:hAnsi="Times New Roman"/>
          <w:noProof/>
          <w:sz w:val="24"/>
          <w:szCs w:val="24"/>
        </w:rPr>
        <w:t>)</w:t>
      </w:r>
      <w:bookmarkEnd w:id="11"/>
      <w:bookmarkEnd w:id="12"/>
    </w:p>
    <w:p w:rsidR="001522A5" w:rsidRDefault="001522A5" w:rsidP="001522A5">
      <w:pPr>
        <w:numPr>
          <w:ilvl w:val="1"/>
          <w:numId w:val="1"/>
        </w:numPr>
        <w:spacing w:before="100" w:beforeAutospacing="1" w:after="80" w:line="240" w:lineRule="auto"/>
        <w:ind w:left="1434" w:hanging="357"/>
        <w:jc w:val="both"/>
        <w:outlineLvl w:val="0"/>
        <w:rPr>
          <w:rFonts w:ascii="Times New Roman" w:hAnsi="Times New Roman"/>
          <w:noProof/>
          <w:sz w:val="24"/>
          <w:szCs w:val="24"/>
        </w:rPr>
      </w:pPr>
      <w:bookmarkStart w:id="13" w:name="_DV_M255"/>
      <w:bookmarkStart w:id="14" w:name="_DV_M256"/>
      <w:bookmarkStart w:id="15" w:name="_Toc423007516"/>
      <w:bookmarkStart w:id="16" w:name="_Toc423007698"/>
      <w:bookmarkEnd w:id="13"/>
      <w:bookmarkEnd w:id="14"/>
      <w:r w:rsidRPr="00210DEB">
        <w:rPr>
          <w:rFonts w:ascii="Times New Roman" w:hAnsi="Times New Roman"/>
          <w:noProof/>
          <w:sz w:val="24"/>
          <w:szCs w:val="24"/>
        </w:rPr>
        <w:t>countries for which Commission</w:t>
      </w:r>
      <w:r w:rsidRPr="008E01E3">
        <w:rPr>
          <w:rFonts w:ascii="Times New Roman" w:hAnsi="Times New Roman"/>
          <w:noProof/>
          <w:sz w:val="24"/>
          <w:szCs w:val="24"/>
        </w:rPr>
        <w:t xml:space="preserve"> has adopted a decision </w:t>
      </w:r>
      <w:r w:rsidRPr="00AD5F8C">
        <w:rPr>
          <w:rStyle w:val="Marker"/>
          <w:rFonts w:ascii="Times New Roman" w:hAnsi="Times New Roman"/>
          <w:color w:val="000000"/>
          <w:sz w:val="24"/>
          <w:szCs w:val="24"/>
        </w:rPr>
        <w:t xml:space="preserve">approving the request for </w:t>
      </w:r>
      <w:r w:rsidRPr="00931816">
        <w:rPr>
          <w:rStyle w:val="Marker"/>
          <w:rFonts w:ascii="Times New Roman" w:hAnsi="Times New Roman"/>
          <w:i/>
          <w:color w:val="000000"/>
          <w:sz w:val="24"/>
          <w:szCs w:val="24"/>
        </w:rPr>
        <w:t>reciprocal access</w:t>
      </w:r>
      <w:r w:rsidRPr="00FA30F9">
        <w:rPr>
          <w:rStyle w:val="Marker"/>
          <w:rFonts w:ascii="Times New Roman" w:hAnsi="Times New Roman"/>
          <w:sz w:val="24"/>
          <w:szCs w:val="24"/>
        </w:rPr>
        <w:t xml:space="preserve"> </w:t>
      </w:r>
      <w:r w:rsidRPr="00210DEB">
        <w:rPr>
          <w:rFonts w:ascii="Times New Roman" w:hAnsi="Times New Roman"/>
          <w:noProof/>
          <w:sz w:val="24"/>
          <w:szCs w:val="24"/>
        </w:rPr>
        <w:t>to external assistance</w:t>
      </w:r>
      <w:r w:rsidRPr="008E01E3">
        <w:rPr>
          <w:rFonts w:ascii="Times New Roman" w:hAnsi="Times New Roman"/>
          <w:noProof/>
          <w:sz w:val="24"/>
          <w:szCs w:val="24"/>
        </w:rPr>
        <w:t>.</w:t>
      </w:r>
      <w:bookmarkEnd w:id="15"/>
      <w:bookmarkEnd w:id="16"/>
    </w:p>
    <w:p w:rsidR="001522A5" w:rsidRPr="001522A5" w:rsidRDefault="001522A5" w:rsidP="00FB0F2D">
      <w:pPr>
        <w:pStyle w:val="yiv2987235342msonormal"/>
        <w:shd w:val="clear" w:color="auto" w:fill="FFFFFF"/>
        <w:spacing w:before="0" w:beforeAutospacing="0" w:after="0" w:afterAutospacing="0"/>
        <w:jc w:val="both"/>
        <w:rPr>
          <w:rFonts w:ascii="Trebuchet MS" w:hAnsi="Trebuchet MS"/>
          <w:i/>
          <w:color w:val="000000" w:themeColor="text1"/>
          <w:szCs w:val="28"/>
        </w:rPr>
      </w:pPr>
    </w:p>
    <w:p w:rsidR="001522A5" w:rsidRPr="00E10561" w:rsidRDefault="001522A5" w:rsidP="001522A5">
      <w:pPr>
        <w:jc w:val="center"/>
        <w:rPr>
          <w:rStyle w:val="DeltaViewInsertion"/>
          <w:rFonts w:ascii="Times New Roman" w:hAnsi="Times New Roman"/>
          <w:i w:val="0"/>
          <w:noProof/>
          <w:sz w:val="24"/>
          <w:szCs w:val="24"/>
        </w:rPr>
      </w:pPr>
      <w:r>
        <w:rPr>
          <w:rStyle w:val="DeltaViewInsertion"/>
          <w:rFonts w:ascii="Times New Roman" w:hAnsi="Times New Roman"/>
          <w:noProof/>
          <w:sz w:val="24"/>
          <w:szCs w:val="24"/>
        </w:rPr>
        <w:t xml:space="preserve">APPENDIX 1 : </w:t>
      </w:r>
      <w:r w:rsidRPr="00E10561">
        <w:rPr>
          <w:rStyle w:val="DeltaViewInsertion"/>
          <w:rFonts w:ascii="Times New Roman" w:hAnsi="Times New Roman"/>
          <w:i w:val="0"/>
          <w:noProof/>
          <w:sz w:val="24"/>
          <w:szCs w:val="24"/>
        </w:rPr>
        <w:t>EU MEMBER STATES</w:t>
      </w:r>
    </w:p>
    <w:p w:rsidR="001522A5" w:rsidRPr="00CE0A08" w:rsidRDefault="001522A5" w:rsidP="001522A5">
      <w:pPr>
        <w:pBdr>
          <w:top w:val="single" w:sz="4" w:space="1" w:color="auto"/>
          <w:left w:val="single" w:sz="4" w:space="4" w:color="auto"/>
          <w:bottom w:val="single" w:sz="4" w:space="1" w:color="auto"/>
          <w:right w:val="single" w:sz="4" w:space="4" w:color="auto"/>
        </w:pBdr>
        <w:spacing w:before="120" w:after="120"/>
        <w:ind w:left="567"/>
        <w:outlineLvl w:val="0"/>
        <w:rPr>
          <w:rFonts w:ascii="Times New Roman" w:hAnsi="Times New Roman"/>
          <w:noProof/>
          <w:sz w:val="24"/>
          <w:szCs w:val="24"/>
        </w:rPr>
      </w:pPr>
      <w:bookmarkStart w:id="17" w:name="_Toc423007521"/>
      <w:bookmarkStart w:id="18" w:name="_Toc423007703"/>
      <w:r w:rsidRPr="00CE0A08">
        <w:rPr>
          <w:rFonts w:ascii="Times New Roman" w:hAnsi="Times New Roman"/>
          <w:snapToGrid w:val="0"/>
          <w:sz w:val="24"/>
          <w:szCs w:val="24"/>
        </w:rPr>
        <w:t>Austria, Belgium, Bulgaria, Czech Republic,</w:t>
      </w:r>
      <w:r w:rsidRPr="00CE0A08">
        <w:rPr>
          <w:rFonts w:ascii="Times New Roman" w:hAnsi="Times New Roman"/>
          <w:noProof/>
          <w:sz w:val="24"/>
          <w:szCs w:val="24"/>
        </w:rPr>
        <w:t xml:space="preserve"> Croatia, </w:t>
      </w:r>
      <w:r w:rsidRPr="00CE0A08">
        <w:rPr>
          <w:rFonts w:ascii="Times New Roman" w:hAnsi="Times New Roman"/>
          <w:snapToGrid w:val="0"/>
          <w:sz w:val="24"/>
          <w:szCs w:val="24"/>
        </w:rPr>
        <w:t>Cyprus, Denmark, Estonia, Finland, France, Germany, Greece, Hungary, Ireland, Italy, Latvia, Lithuania, Luxembourg, Malta, Netherlands, Poland, Portugal, Romania, Slovakia, Slovenia, Spain, Sweden, United Kingdom.</w:t>
      </w:r>
      <w:bookmarkEnd w:id="17"/>
      <w:bookmarkEnd w:id="18"/>
    </w:p>
    <w:p w:rsidR="001522A5" w:rsidRPr="00E10561" w:rsidRDefault="001522A5" w:rsidP="001522A5">
      <w:pPr>
        <w:jc w:val="center"/>
        <w:rPr>
          <w:rStyle w:val="DeltaViewInsertion"/>
        </w:rPr>
      </w:pPr>
      <w:bookmarkStart w:id="19" w:name="IPA_II_BENEFICIARIES"/>
      <w:bookmarkEnd w:id="19"/>
      <w:r w:rsidRPr="00E10561">
        <w:rPr>
          <w:rStyle w:val="DeltaViewInsertion"/>
          <w:rFonts w:ascii="Times New Roman" w:hAnsi="Times New Roman"/>
          <w:noProof/>
          <w:sz w:val="24"/>
          <w:szCs w:val="24"/>
        </w:rPr>
        <w:t xml:space="preserve">APPENDIX </w:t>
      </w:r>
      <w:r>
        <w:rPr>
          <w:rStyle w:val="DeltaViewInsertion"/>
          <w:rFonts w:ascii="Times New Roman" w:hAnsi="Times New Roman"/>
          <w:noProof/>
          <w:sz w:val="24"/>
          <w:szCs w:val="24"/>
        </w:rPr>
        <w:t xml:space="preserve">2 : </w:t>
      </w:r>
      <w:r w:rsidRPr="00E10561">
        <w:rPr>
          <w:rStyle w:val="DeltaViewInsertion"/>
          <w:rFonts w:ascii="Times New Roman" w:hAnsi="Times New Roman"/>
          <w:i w:val="0"/>
          <w:noProof/>
          <w:sz w:val="24"/>
          <w:szCs w:val="24"/>
        </w:rPr>
        <w:t xml:space="preserve">IPA II </w:t>
      </w:r>
      <w:r w:rsidRPr="00E10561">
        <w:rPr>
          <w:rStyle w:val="DeltaViewInsertion"/>
          <w:rFonts w:ascii="Times New Roman Bold" w:hAnsi="Times New Roman Bold"/>
          <w:i w:val="0"/>
          <w:caps/>
          <w:noProof/>
          <w:sz w:val="24"/>
          <w:szCs w:val="24"/>
        </w:rPr>
        <w:t>beneficiaries</w:t>
      </w:r>
    </w:p>
    <w:p w:rsidR="001522A5" w:rsidRDefault="001522A5" w:rsidP="001522A5">
      <w:pPr>
        <w:pBdr>
          <w:top w:val="single" w:sz="4" w:space="1" w:color="auto"/>
          <w:left w:val="single" w:sz="4" w:space="4" w:color="auto"/>
          <w:bottom w:val="single" w:sz="4" w:space="25" w:color="auto"/>
          <w:right w:val="single" w:sz="4" w:space="4" w:color="auto"/>
        </w:pBdr>
        <w:spacing w:before="120" w:after="120"/>
        <w:ind w:left="567"/>
        <w:outlineLvl w:val="0"/>
        <w:rPr>
          <w:rFonts w:ascii="Times New Roman" w:hAnsi="Times New Roman"/>
          <w:noProof/>
          <w:sz w:val="24"/>
          <w:szCs w:val="24"/>
        </w:rPr>
      </w:pPr>
      <w:bookmarkStart w:id="20" w:name="_Toc423007522"/>
      <w:bookmarkStart w:id="21" w:name="_Toc423007704"/>
      <w:r w:rsidRPr="00CE0A08">
        <w:rPr>
          <w:rFonts w:ascii="Times New Roman" w:hAnsi="Times New Roman"/>
          <w:noProof/>
          <w:sz w:val="24"/>
          <w:szCs w:val="24"/>
        </w:rPr>
        <w:t>Albania, Bosnia and Herzegovina, Kosovo</w:t>
      </w:r>
      <w:r>
        <w:rPr>
          <w:rFonts w:ascii="Times New Roman" w:hAnsi="Times New Roman"/>
          <w:noProof/>
          <w:sz w:val="24"/>
          <w:szCs w:val="24"/>
        </w:rPr>
        <w:t>*</w:t>
      </w:r>
      <w:r w:rsidRPr="00CE0A08">
        <w:rPr>
          <w:rFonts w:ascii="Times New Roman" w:hAnsi="Times New Roman"/>
          <w:noProof/>
          <w:sz w:val="24"/>
          <w:szCs w:val="24"/>
        </w:rPr>
        <w:t>, Montenegro, Serbia, Turkey, the former Yugoslav Republic of Macedonia.</w:t>
      </w:r>
      <w:bookmarkEnd w:id="20"/>
      <w:bookmarkEnd w:id="21"/>
      <w:r w:rsidRPr="00CE0A08">
        <w:rPr>
          <w:rFonts w:ascii="Times New Roman" w:hAnsi="Times New Roman"/>
          <w:noProof/>
          <w:sz w:val="24"/>
          <w:szCs w:val="24"/>
        </w:rPr>
        <w:t xml:space="preserve"> </w:t>
      </w:r>
    </w:p>
    <w:p w:rsidR="001522A5" w:rsidRDefault="001522A5" w:rsidP="001522A5">
      <w:pPr>
        <w:pBdr>
          <w:top w:val="single" w:sz="4" w:space="1" w:color="auto"/>
          <w:left w:val="single" w:sz="4" w:space="4" w:color="auto"/>
          <w:bottom w:val="single" w:sz="4" w:space="25" w:color="auto"/>
          <w:right w:val="single" w:sz="4" w:space="4" w:color="auto"/>
        </w:pBdr>
        <w:spacing w:before="120" w:after="120"/>
        <w:ind w:left="567"/>
        <w:outlineLvl w:val="0"/>
        <w:rPr>
          <w:rFonts w:ascii="Times New Roman" w:hAnsi="Times New Roman"/>
          <w:noProof/>
          <w:sz w:val="24"/>
          <w:szCs w:val="24"/>
        </w:rPr>
      </w:pPr>
      <w:bookmarkStart w:id="22" w:name="_Toc423007523"/>
      <w:bookmarkStart w:id="23" w:name="_Toc423007705"/>
      <w:r w:rsidRPr="00117758">
        <w:rPr>
          <w:rFonts w:ascii="Times New Roman" w:hAnsi="Times New Roman"/>
          <w:noProof/>
          <w:sz w:val="24"/>
          <w:szCs w:val="24"/>
        </w:rPr>
        <w:t>* This designation is without prejudice to positions on status, and is in line with UNSCR 1244/1999 and the ICJ Opinion on the Kosovo declaration of independence.</w:t>
      </w:r>
      <w:bookmarkEnd w:id="22"/>
      <w:bookmarkEnd w:id="23"/>
    </w:p>
    <w:p w:rsidR="001522A5" w:rsidRDefault="001522A5" w:rsidP="001522A5">
      <w:pPr>
        <w:spacing w:before="240" w:after="240"/>
        <w:ind w:left="1276" w:hanging="709"/>
        <w:jc w:val="center"/>
        <w:outlineLvl w:val="0"/>
        <w:rPr>
          <w:rFonts w:ascii="Times New Roman" w:hAnsi="Times New Roman"/>
          <w:noProof/>
          <w:sz w:val="24"/>
          <w:szCs w:val="24"/>
        </w:rPr>
      </w:pPr>
      <w:bookmarkStart w:id="24" w:name="EEA"/>
      <w:bookmarkStart w:id="25" w:name="_Toc423007524"/>
      <w:bookmarkStart w:id="26" w:name="_Toc423007706"/>
      <w:bookmarkEnd w:id="24"/>
      <w:r w:rsidRPr="00E10561">
        <w:rPr>
          <w:rStyle w:val="DeltaViewInsertion"/>
          <w:rFonts w:ascii="Times New Roman" w:hAnsi="Times New Roman"/>
          <w:noProof/>
          <w:sz w:val="24"/>
          <w:szCs w:val="24"/>
        </w:rPr>
        <w:t xml:space="preserve">APPENDIX </w:t>
      </w:r>
      <w:r>
        <w:rPr>
          <w:rStyle w:val="DeltaViewInsertion"/>
          <w:rFonts w:ascii="Times New Roman" w:hAnsi="Times New Roman"/>
          <w:noProof/>
          <w:sz w:val="24"/>
          <w:szCs w:val="24"/>
        </w:rPr>
        <w:t>3</w:t>
      </w:r>
      <w:bookmarkEnd w:id="25"/>
      <w:bookmarkEnd w:id="26"/>
      <w:r>
        <w:rPr>
          <w:rStyle w:val="DeltaViewInsertion"/>
          <w:rFonts w:ascii="Times New Roman" w:hAnsi="Times New Roman"/>
          <w:noProof/>
          <w:sz w:val="24"/>
          <w:szCs w:val="24"/>
        </w:rPr>
        <w:t xml:space="preserve"> : </w:t>
      </w:r>
      <w:bookmarkStart w:id="27" w:name="_Toc423007525"/>
      <w:bookmarkStart w:id="28" w:name="_Toc423007707"/>
      <w:r w:rsidRPr="00117758">
        <w:rPr>
          <w:rStyle w:val="DeltaViewInsertion"/>
          <w:rFonts w:ascii="Times New Roman Bold" w:hAnsi="Times New Roman Bold"/>
          <w:i w:val="0"/>
          <w:caps/>
          <w:sz w:val="24"/>
          <w:szCs w:val="24"/>
        </w:rPr>
        <w:t>European Economic Area</w:t>
      </w:r>
      <w:bookmarkEnd w:id="27"/>
      <w:bookmarkEnd w:id="28"/>
      <w:r w:rsidRPr="00CE0A08">
        <w:rPr>
          <w:rFonts w:ascii="Times New Roman" w:hAnsi="Times New Roman"/>
          <w:noProof/>
          <w:sz w:val="24"/>
          <w:szCs w:val="24"/>
        </w:rPr>
        <w:t xml:space="preserve"> </w:t>
      </w:r>
    </w:p>
    <w:p w:rsidR="001522A5" w:rsidRDefault="001522A5" w:rsidP="001522A5">
      <w:pPr>
        <w:pBdr>
          <w:top w:val="single" w:sz="4" w:space="1" w:color="auto"/>
          <w:left w:val="single" w:sz="4" w:space="4" w:color="auto"/>
          <w:bottom w:val="single" w:sz="4" w:space="1" w:color="auto"/>
          <w:right w:val="single" w:sz="4" w:space="4" w:color="auto"/>
        </w:pBdr>
        <w:spacing w:before="120" w:after="120"/>
        <w:ind w:left="567"/>
        <w:outlineLvl w:val="0"/>
        <w:rPr>
          <w:rFonts w:ascii="Times New Roman" w:hAnsi="Times New Roman"/>
          <w:noProof/>
          <w:sz w:val="24"/>
          <w:szCs w:val="24"/>
        </w:rPr>
      </w:pPr>
      <w:bookmarkStart w:id="29" w:name="_Toc423007526"/>
      <w:bookmarkStart w:id="30" w:name="_Toc423007708"/>
      <w:r>
        <w:rPr>
          <w:rFonts w:ascii="Times New Roman" w:hAnsi="Times New Roman"/>
          <w:noProof/>
          <w:sz w:val="24"/>
          <w:szCs w:val="24"/>
        </w:rPr>
        <w:t xml:space="preserve">(only non-EU MS are mentioned) </w:t>
      </w:r>
      <w:r w:rsidRPr="00CE0A08">
        <w:rPr>
          <w:rFonts w:ascii="Times New Roman" w:hAnsi="Times New Roman"/>
          <w:noProof/>
          <w:sz w:val="24"/>
          <w:szCs w:val="24"/>
        </w:rPr>
        <w:t>Iceland, Lichtenstein, Norway.</w:t>
      </w:r>
      <w:bookmarkEnd w:id="29"/>
      <w:bookmarkEnd w:id="30"/>
      <w:r w:rsidRPr="00CE0A08">
        <w:rPr>
          <w:rFonts w:ascii="Times New Roman" w:hAnsi="Times New Roman"/>
          <w:noProof/>
          <w:sz w:val="24"/>
          <w:szCs w:val="24"/>
        </w:rPr>
        <w:t xml:space="preserve"> </w:t>
      </w:r>
    </w:p>
    <w:p w:rsidR="001522A5" w:rsidRPr="00AA4CC5" w:rsidRDefault="001522A5" w:rsidP="001522A5">
      <w:pPr>
        <w:jc w:val="center"/>
        <w:rPr>
          <w:rFonts w:ascii="Times New Roman" w:hAnsi="Times New Roman"/>
          <w:sz w:val="24"/>
          <w:szCs w:val="24"/>
        </w:rPr>
      </w:pPr>
      <w:r w:rsidRPr="00E10561">
        <w:rPr>
          <w:rStyle w:val="DeltaViewInsertion"/>
          <w:rFonts w:ascii="Times New Roman" w:hAnsi="Times New Roman"/>
          <w:noProof/>
          <w:sz w:val="24"/>
          <w:szCs w:val="24"/>
        </w:rPr>
        <w:t>APPENDIX</w:t>
      </w:r>
      <w:r>
        <w:rPr>
          <w:rStyle w:val="DeltaViewInsertion"/>
          <w:rFonts w:ascii="Times New Roman" w:hAnsi="Times New Roman"/>
          <w:noProof/>
          <w:sz w:val="24"/>
          <w:szCs w:val="24"/>
        </w:rPr>
        <w:t xml:space="preserve"> 11 : </w:t>
      </w:r>
      <w:r>
        <w:rPr>
          <w:rStyle w:val="DeltaViewInsertion"/>
          <w:rFonts w:ascii="Times New Roman" w:hAnsi="Times New Roman"/>
          <w:i w:val="0"/>
          <w:noProof/>
          <w:sz w:val="24"/>
          <w:szCs w:val="24"/>
        </w:rPr>
        <w:t>ENI PARTNER COUNTRIES AND TERRITORIES</w:t>
      </w:r>
    </w:p>
    <w:p w:rsidR="001522A5" w:rsidRDefault="001522A5" w:rsidP="001522A5">
      <w:pPr>
        <w:pBdr>
          <w:top w:val="single" w:sz="4" w:space="1" w:color="auto"/>
          <w:left w:val="single" w:sz="4" w:space="4" w:color="auto"/>
          <w:bottom w:val="single" w:sz="4" w:space="1" w:color="auto"/>
          <w:right w:val="single" w:sz="4" w:space="4" w:color="auto"/>
        </w:pBdr>
        <w:tabs>
          <w:tab w:val="left" w:pos="1418"/>
        </w:tabs>
        <w:spacing w:before="120" w:after="120"/>
        <w:ind w:left="567"/>
        <w:outlineLvl w:val="0"/>
        <w:rPr>
          <w:rFonts w:ascii="Times New Roman" w:hAnsi="Times New Roman"/>
          <w:sz w:val="24"/>
          <w:szCs w:val="24"/>
        </w:rPr>
      </w:pPr>
      <w:bookmarkStart w:id="31" w:name="_Toc423007532"/>
      <w:bookmarkStart w:id="32" w:name="_Toc423007714"/>
      <w:r w:rsidRPr="00CE0A08">
        <w:rPr>
          <w:rFonts w:ascii="Times New Roman" w:hAnsi="Times New Roman"/>
          <w:sz w:val="24"/>
          <w:szCs w:val="24"/>
        </w:rPr>
        <w:t>Algeria, Armenia, Azerbaijan, Belarus, Egypt, Georgia, Israel, Jordan, Lebanon, Libya, Republic of Moldova, Morocco, occupied Palestinian territory (oPt), Syria, Tunisia, Ukraine.</w:t>
      </w:r>
      <w:bookmarkEnd w:id="31"/>
      <w:bookmarkEnd w:id="32"/>
    </w:p>
    <w:p w:rsidR="00FB0F2D" w:rsidRPr="001522A5" w:rsidRDefault="00FB0F2D">
      <w:pPr>
        <w:rPr>
          <w:rFonts w:ascii="Trebuchet MS" w:hAnsi="Trebuchet MS"/>
          <w:sz w:val="24"/>
          <w:szCs w:val="28"/>
        </w:rPr>
      </w:pPr>
    </w:p>
    <w:sectPr w:rsidR="00FB0F2D" w:rsidRPr="00152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D0C85"/>
    <w:multiLevelType w:val="hybridMultilevel"/>
    <w:tmpl w:val="FFAE553A"/>
    <w:lvl w:ilvl="0" w:tplc="9CFCE2EE">
      <w:start w:val="1"/>
      <w:numFmt w:val="lowerLetter"/>
      <w:lvlText w:val="(%1)"/>
      <w:lvlJc w:val="left"/>
      <w:pPr>
        <w:ind w:left="720" w:hanging="360"/>
      </w:pPr>
      <w:rPr>
        <w:rFonts w:hint="default"/>
      </w:rPr>
    </w:lvl>
    <w:lvl w:ilvl="1" w:tplc="9CFCE2E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2D"/>
    <w:rsid w:val="001522A5"/>
    <w:rsid w:val="002A4E0B"/>
    <w:rsid w:val="00987B59"/>
    <w:rsid w:val="00B6744B"/>
    <w:rsid w:val="00FB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987235342msonormal">
    <w:name w:val="yiv2987235342msonormal"/>
    <w:basedOn w:val="Normal"/>
    <w:rsid w:val="00FB0F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0F2D"/>
    <w:rPr>
      <w:color w:val="0000FF"/>
      <w:u w:val="single"/>
    </w:rPr>
  </w:style>
  <w:style w:type="character" w:customStyle="1" w:styleId="DeltaViewInsertion">
    <w:name w:val="DeltaView Insertion"/>
    <w:uiPriority w:val="99"/>
    <w:rsid w:val="001522A5"/>
    <w:rPr>
      <w:b/>
      <w:bCs w:val="0"/>
      <w:i/>
      <w:iCs w:val="0"/>
      <w:color w:val="000000"/>
    </w:rPr>
  </w:style>
  <w:style w:type="character" w:customStyle="1" w:styleId="Marker">
    <w:name w:val="Marker"/>
    <w:rsid w:val="001522A5"/>
    <w:rPr>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987235342msonormal">
    <w:name w:val="yiv2987235342msonormal"/>
    <w:basedOn w:val="Normal"/>
    <w:rsid w:val="00FB0F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0F2D"/>
    <w:rPr>
      <w:color w:val="0000FF"/>
      <w:u w:val="single"/>
    </w:rPr>
  </w:style>
  <w:style w:type="character" w:customStyle="1" w:styleId="DeltaViewInsertion">
    <w:name w:val="DeltaView Insertion"/>
    <w:uiPriority w:val="99"/>
    <w:rsid w:val="001522A5"/>
    <w:rPr>
      <w:b/>
      <w:bCs w:val="0"/>
      <w:i/>
      <w:iCs w:val="0"/>
      <w:color w:val="000000"/>
    </w:rPr>
  </w:style>
  <w:style w:type="character" w:customStyle="1" w:styleId="Marker">
    <w:name w:val="Marker"/>
    <w:rsid w:val="001522A5"/>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14438">
      <w:bodyDiv w:val="1"/>
      <w:marLeft w:val="0"/>
      <w:marRight w:val="0"/>
      <w:marTop w:val="0"/>
      <w:marBottom w:val="0"/>
      <w:divBdr>
        <w:top w:val="none" w:sz="0" w:space="0" w:color="auto"/>
        <w:left w:val="none" w:sz="0" w:space="0" w:color="auto"/>
        <w:bottom w:val="none" w:sz="0" w:space="0" w:color="auto"/>
        <w:right w:val="none" w:sz="0" w:space="0" w:color="auto"/>
      </w:divBdr>
    </w:div>
    <w:div w:id="18763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mania-serbia.net/?page_id=25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Mirela</cp:lastModifiedBy>
  <cp:revision>2</cp:revision>
  <cp:lastPrinted>2018-12-06T12:56:00Z</cp:lastPrinted>
  <dcterms:created xsi:type="dcterms:W3CDTF">2019-06-04T11:12:00Z</dcterms:created>
  <dcterms:modified xsi:type="dcterms:W3CDTF">2019-06-04T11:12:00Z</dcterms:modified>
</cp:coreProperties>
</file>